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70" w:rsidRPr="00547777" w:rsidRDefault="00A25370" w:rsidP="00D550AC">
      <w:pPr>
        <w:spacing w:line="240" w:lineRule="auto"/>
        <w:jc w:val="center"/>
        <w:rPr>
          <w:rFonts w:ascii="Comic Sans MS" w:hAnsi="Comic Sans MS"/>
          <w:b/>
          <w:sz w:val="32"/>
          <w:szCs w:val="32"/>
        </w:rPr>
      </w:pPr>
      <w:r w:rsidRPr="00547777">
        <w:rPr>
          <w:rFonts w:ascii="Comic Sans MS" w:hAnsi="Comic Sans MS"/>
          <w:b/>
          <w:sz w:val="72"/>
          <w:szCs w:val="72"/>
        </w:rPr>
        <w:t>R</w:t>
      </w:r>
      <w:r w:rsidRPr="00547777">
        <w:rPr>
          <w:rFonts w:ascii="Comic Sans MS" w:hAnsi="Comic Sans MS"/>
          <w:b/>
          <w:sz w:val="56"/>
          <w:szCs w:val="56"/>
        </w:rPr>
        <w:t>ETROKI</w:t>
      </w:r>
      <w:r w:rsidRPr="00547777">
        <w:rPr>
          <w:rFonts w:ascii="Comic Sans MS" w:hAnsi="Comic Sans MS"/>
          <w:b/>
          <w:sz w:val="72"/>
          <w:szCs w:val="72"/>
        </w:rPr>
        <w:t>T</w:t>
      </w:r>
      <w:r w:rsidRPr="00547777">
        <w:rPr>
          <w:rFonts w:ascii="Comic Sans MS" w:hAnsi="Comic Sans MS"/>
          <w:b/>
          <w:sz w:val="56"/>
          <w:szCs w:val="56"/>
        </w:rPr>
        <w:t xml:space="preserve"> </w:t>
      </w:r>
    </w:p>
    <w:p w:rsidR="00405CDA" w:rsidRPr="00547777" w:rsidRDefault="00547777" w:rsidP="005574EF">
      <w:pPr>
        <w:spacing w:after="0" w:line="360" w:lineRule="auto"/>
        <w:rPr>
          <w:rFonts w:ascii="Comic Sans MS" w:hAnsi="Comic Sans MS"/>
          <w:b/>
          <w:sz w:val="32"/>
          <w:szCs w:val="32"/>
        </w:rPr>
      </w:pPr>
      <w:r w:rsidRPr="00547777">
        <w:rPr>
          <w:rFonts w:ascii="Comic Sans MS" w:hAnsi="Comic Sans MS"/>
          <w:b/>
          <w:sz w:val="32"/>
          <w:szCs w:val="32"/>
        </w:rPr>
        <w:t>R72112</w:t>
      </w:r>
      <w:r w:rsidRPr="00547777">
        <w:rPr>
          <w:rFonts w:ascii="Comic Sans MS" w:hAnsi="Comic Sans MS"/>
          <w:b/>
          <w:sz w:val="30"/>
          <w:szCs w:val="30"/>
        </w:rPr>
        <w:t xml:space="preserve"> </w:t>
      </w:r>
      <w:r w:rsidR="002A31E8">
        <w:rPr>
          <w:rFonts w:ascii="Comic Sans MS" w:hAnsi="Comic Sans MS"/>
          <w:b/>
          <w:sz w:val="30"/>
          <w:szCs w:val="30"/>
          <w:u w:val="single"/>
        </w:rPr>
        <w:t>Automitrailleuse Rolls-</w:t>
      </w:r>
      <w:r w:rsidRPr="00547777">
        <w:rPr>
          <w:rFonts w:ascii="Comic Sans MS" w:hAnsi="Comic Sans MS"/>
          <w:b/>
          <w:sz w:val="30"/>
          <w:szCs w:val="30"/>
          <w:u w:val="single"/>
        </w:rPr>
        <w:t>Royce 1914 version Commandement</w:t>
      </w:r>
      <w:r w:rsidRPr="00547777">
        <w:rPr>
          <w:rFonts w:ascii="Comic Sans MS" w:hAnsi="Comic Sans MS"/>
          <w:b/>
          <w:sz w:val="30"/>
          <w:szCs w:val="30"/>
        </w:rPr>
        <w:t xml:space="preserve"> </w:t>
      </w:r>
      <w:r w:rsidRPr="00547777">
        <w:rPr>
          <w:rFonts w:ascii="Comic Sans MS" w:hAnsi="Comic Sans MS"/>
          <w:b/>
          <w:sz w:val="32"/>
          <w:szCs w:val="32"/>
        </w:rPr>
        <w:t>R72112</w:t>
      </w:r>
    </w:p>
    <w:p w:rsidR="009E1169" w:rsidRPr="007A419D" w:rsidRDefault="00547777" w:rsidP="001A719D">
      <w:pPr>
        <w:spacing w:after="0" w:line="240" w:lineRule="auto"/>
        <w:rPr>
          <w:rFonts w:ascii="Comic Sans MS" w:hAnsi="Comic Sans MS"/>
          <w:sz w:val="20"/>
          <w:szCs w:val="20"/>
        </w:rPr>
      </w:pPr>
      <w:r w:rsidRPr="007A419D">
        <w:rPr>
          <w:rFonts w:ascii="Comic Sans MS" w:hAnsi="Comic Sans MS"/>
          <w:sz w:val="20"/>
          <w:szCs w:val="20"/>
        </w:rPr>
        <w:t>L</w:t>
      </w:r>
      <w:r w:rsidR="002A31E8" w:rsidRPr="007A419D">
        <w:rPr>
          <w:rFonts w:ascii="Comic Sans MS" w:hAnsi="Comic Sans MS"/>
          <w:sz w:val="20"/>
          <w:szCs w:val="20"/>
        </w:rPr>
        <w:t>’automitrailleuse Rolls-</w:t>
      </w:r>
      <w:r w:rsidRPr="007A419D">
        <w:rPr>
          <w:rFonts w:ascii="Comic Sans MS" w:hAnsi="Comic Sans MS"/>
          <w:sz w:val="20"/>
          <w:szCs w:val="20"/>
        </w:rPr>
        <w:t xml:space="preserve">Royce modèle 1914 </w:t>
      </w:r>
      <w:proofErr w:type="gramStart"/>
      <w:r w:rsidRPr="007A419D">
        <w:rPr>
          <w:rFonts w:ascii="Comic Sans MS" w:hAnsi="Comic Sans MS"/>
          <w:sz w:val="20"/>
          <w:szCs w:val="20"/>
        </w:rPr>
        <w:t>dérive</w:t>
      </w:r>
      <w:proofErr w:type="gramEnd"/>
      <w:r w:rsidRPr="007A419D">
        <w:rPr>
          <w:rFonts w:ascii="Comic Sans MS" w:hAnsi="Comic Sans MS"/>
          <w:sz w:val="20"/>
          <w:szCs w:val="20"/>
        </w:rPr>
        <w:t xml:space="preserve"> de la voiture blindée « </w:t>
      </w:r>
      <w:proofErr w:type="spellStart"/>
      <w:r w:rsidRPr="007A419D">
        <w:rPr>
          <w:rFonts w:ascii="Comic Sans MS" w:hAnsi="Comic Sans MS"/>
          <w:sz w:val="20"/>
          <w:szCs w:val="20"/>
        </w:rPr>
        <w:t>Silver</w:t>
      </w:r>
      <w:proofErr w:type="spellEnd"/>
      <w:r w:rsidRPr="007A419D">
        <w:rPr>
          <w:rFonts w:ascii="Comic Sans MS" w:hAnsi="Comic Sans MS"/>
          <w:sz w:val="20"/>
          <w:szCs w:val="20"/>
        </w:rPr>
        <w:t xml:space="preserve"> </w:t>
      </w:r>
      <w:proofErr w:type="spellStart"/>
      <w:r w:rsidRPr="007A419D">
        <w:rPr>
          <w:rFonts w:ascii="Comic Sans MS" w:hAnsi="Comic Sans MS"/>
          <w:sz w:val="20"/>
          <w:szCs w:val="20"/>
        </w:rPr>
        <w:t>Ghost</w:t>
      </w:r>
      <w:proofErr w:type="spellEnd"/>
      <w:r w:rsidRPr="007A419D">
        <w:rPr>
          <w:rFonts w:ascii="Comic Sans MS" w:hAnsi="Comic Sans MS"/>
          <w:sz w:val="20"/>
          <w:szCs w:val="20"/>
        </w:rPr>
        <w:t xml:space="preserve"> », employée initialement pour la défense d’une base aérienne de la Royal Naval Air Service à Dunkerque au début de la guerre. Le commandant </w:t>
      </w:r>
      <w:r w:rsidR="002A31E8" w:rsidRPr="007A419D">
        <w:rPr>
          <w:rFonts w:ascii="Comic Sans MS" w:hAnsi="Comic Sans MS"/>
          <w:sz w:val="20"/>
          <w:szCs w:val="20"/>
        </w:rPr>
        <w:t xml:space="preserve">Samson de l’Air Division, dont dépendait l’escadrille, fit réquisitionner les 78 châssis Rolls-Royce mis à sa disposition. Les bureaux de l’Amirauté de Londres se chargèrent de concevoir une nouvelle carrosserie blindée surmontée d’une tourelle tournante pour mitrailleuse Vickers-Maxim. Cette carrosserie fut connue sous le nom de « second </w:t>
      </w:r>
      <w:proofErr w:type="spellStart"/>
      <w:r w:rsidR="002A31E8" w:rsidRPr="007A419D">
        <w:rPr>
          <w:rFonts w:ascii="Comic Sans MS" w:hAnsi="Comic Sans MS"/>
          <w:sz w:val="20"/>
          <w:szCs w:val="20"/>
        </w:rPr>
        <w:t>Admiralty</w:t>
      </w:r>
      <w:proofErr w:type="spellEnd"/>
      <w:r w:rsidR="002A31E8" w:rsidRPr="007A419D">
        <w:rPr>
          <w:rFonts w:ascii="Comic Sans MS" w:hAnsi="Comic Sans MS"/>
          <w:sz w:val="20"/>
          <w:szCs w:val="20"/>
        </w:rPr>
        <w:t xml:space="preserve"> pattern ».</w:t>
      </w:r>
    </w:p>
    <w:p w:rsidR="002A31E8" w:rsidRPr="007A419D" w:rsidRDefault="002A31E8" w:rsidP="001A719D">
      <w:pPr>
        <w:spacing w:after="0" w:line="240" w:lineRule="auto"/>
        <w:rPr>
          <w:rFonts w:ascii="Comic Sans MS" w:hAnsi="Comic Sans MS"/>
          <w:sz w:val="20"/>
          <w:szCs w:val="20"/>
        </w:rPr>
      </w:pPr>
      <w:r w:rsidRPr="007A419D">
        <w:rPr>
          <w:rFonts w:ascii="Comic Sans MS" w:hAnsi="Comic Sans MS"/>
          <w:sz w:val="20"/>
          <w:szCs w:val="20"/>
        </w:rPr>
        <w:t>Le châssis choisi pour la série différait peu de celui de la « </w:t>
      </w:r>
      <w:proofErr w:type="spellStart"/>
      <w:r w:rsidRPr="007A419D">
        <w:rPr>
          <w:rFonts w:ascii="Comic Sans MS" w:hAnsi="Comic Sans MS"/>
          <w:sz w:val="20"/>
          <w:szCs w:val="20"/>
        </w:rPr>
        <w:t>Silver</w:t>
      </w:r>
      <w:proofErr w:type="spellEnd"/>
      <w:r w:rsidRPr="007A419D">
        <w:rPr>
          <w:rFonts w:ascii="Comic Sans MS" w:hAnsi="Comic Sans MS"/>
          <w:sz w:val="20"/>
          <w:szCs w:val="20"/>
        </w:rPr>
        <w:t xml:space="preserve"> </w:t>
      </w:r>
      <w:proofErr w:type="spellStart"/>
      <w:r w:rsidRPr="007A419D">
        <w:rPr>
          <w:rFonts w:ascii="Comic Sans MS" w:hAnsi="Comic Sans MS"/>
          <w:sz w:val="20"/>
          <w:szCs w:val="20"/>
        </w:rPr>
        <w:t>Ghost</w:t>
      </w:r>
      <w:proofErr w:type="spellEnd"/>
      <w:r w:rsidRPr="007A419D">
        <w:rPr>
          <w:rFonts w:ascii="Comic Sans MS" w:hAnsi="Comic Sans MS"/>
          <w:sz w:val="20"/>
          <w:szCs w:val="20"/>
        </w:rPr>
        <w:t> », sinon par l’adoption de roues arrières doubles et de lames plus robustes pour supporter l’importante augmentation du poids du véhicule (environ 4 tonnes au total). Les pneumatiques des roues crevaient souvent ; on dota alors quelques Rolls de pneus plus solides de type « </w:t>
      </w:r>
      <w:proofErr w:type="spellStart"/>
      <w:r w:rsidRPr="007A419D">
        <w:rPr>
          <w:rFonts w:ascii="Comic Sans MS" w:hAnsi="Comic Sans MS"/>
          <w:sz w:val="20"/>
          <w:szCs w:val="20"/>
        </w:rPr>
        <w:t>Rubberine</w:t>
      </w:r>
      <w:proofErr w:type="spellEnd"/>
      <w:r w:rsidRPr="007A419D">
        <w:rPr>
          <w:rFonts w:ascii="Comic Sans MS" w:hAnsi="Comic Sans MS"/>
          <w:sz w:val="20"/>
          <w:szCs w:val="20"/>
        </w:rPr>
        <w:t> », mais la solution la moins ris</w:t>
      </w:r>
      <w:r w:rsidR="00BD5BB5" w:rsidRPr="007A419D">
        <w:rPr>
          <w:rFonts w:ascii="Comic Sans MS" w:hAnsi="Comic Sans MS"/>
          <w:sz w:val="20"/>
          <w:szCs w:val="20"/>
        </w:rPr>
        <w:t>q</w:t>
      </w:r>
      <w:r w:rsidRPr="007A419D">
        <w:rPr>
          <w:rFonts w:ascii="Comic Sans MS" w:hAnsi="Comic Sans MS"/>
          <w:sz w:val="20"/>
          <w:szCs w:val="20"/>
        </w:rPr>
        <w:t>uée était encore d’emporter des roues de rechange.</w:t>
      </w:r>
    </w:p>
    <w:p w:rsidR="002A31E8" w:rsidRPr="007A419D" w:rsidRDefault="002A31E8" w:rsidP="001A719D">
      <w:pPr>
        <w:spacing w:after="0" w:line="240" w:lineRule="auto"/>
        <w:rPr>
          <w:rFonts w:ascii="Comic Sans MS" w:hAnsi="Comic Sans MS"/>
          <w:sz w:val="20"/>
          <w:szCs w:val="20"/>
        </w:rPr>
      </w:pPr>
      <w:r w:rsidRPr="007A419D">
        <w:rPr>
          <w:rFonts w:ascii="Comic Sans MS" w:hAnsi="Comic Sans MS"/>
          <w:sz w:val="20"/>
          <w:szCs w:val="20"/>
        </w:rPr>
        <w:t>Le blindage en tôle d’acier de 8,5mm recouvrait</w:t>
      </w:r>
      <w:r w:rsidR="00BD5BB5" w:rsidRPr="007A419D">
        <w:rPr>
          <w:rFonts w:ascii="Comic Sans MS" w:hAnsi="Comic Sans MS"/>
          <w:sz w:val="20"/>
          <w:szCs w:val="20"/>
        </w:rPr>
        <w:t xml:space="preserve"> d’abord le moteur jusqu’à moitié du châssis, auquel des panneaux donnaient accès. Le radiateur était protégé par 2 volets ouvrables de l’intérieur : fermés, ils formaient une étrave en « V » qui favorisait le ricochet des balles. Le pilote se tenait dans une casemate située sous la tourelle ; la visibilité vers l’avant était assurée par un volet percé de 2 fentes horizontales. Sur les côtés, 2 petits hublots permettaient aussi l’observation. Outre le pilote, l’équipage comprenait les 2 servants de la mitrailleuse Vickers 303 de 7,7mm refroidie par eau. La carrosserie était complétée à l’arrière par un caisson blindé formant une plateforme. Les réservoirs d’essence de 27 litres, logés sous les 2 garde-boue arri</w:t>
      </w:r>
      <w:bookmarkStart w:id="0" w:name="_GoBack"/>
      <w:bookmarkEnd w:id="0"/>
      <w:r w:rsidR="00BD5BB5" w:rsidRPr="007A419D">
        <w:rPr>
          <w:rFonts w:ascii="Comic Sans MS" w:hAnsi="Comic Sans MS"/>
          <w:sz w:val="20"/>
          <w:szCs w:val="20"/>
        </w:rPr>
        <w:t>ères, étaient fort exposés aux tirs ennemis. La tourelle comportait 2 volets pour l’observation, une fente de tir pour la Vickers (protégée plus tard par un bouclier intérieur) et un volet d’aération. La tourelle des Rolls-Royce « tropicales » était dépourvue de toit. Les véhicules de commandement avaient une tourelle surélevée possédant une fenêtre d’observation à la place de l’armement.</w:t>
      </w:r>
    </w:p>
    <w:p w:rsidR="00BD5BB5" w:rsidRPr="007A419D" w:rsidRDefault="00D023F5" w:rsidP="001A719D">
      <w:pPr>
        <w:spacing w:after="0" w:line="240" w:lineRule="auto"/>
        <w:rPr>
          <w:rFonts w:ascii="Comic Sans MS" w:hAnsi="Comic Sans MS"/>
          <w:sz w:val="20"/>
          <w:szCs w:val="20"/>
        </w:rPr>
      </w:pPr>
      <w:r w:rsidRPr="007A419D">
        <w:rPr>
          <w:rFonts w:ascii="Comic Sans MS" w:hAnsi="Comic Sans MS"/>
          <w:sz w:val="20"/>
          <w:szCs w:val="20"/>
        </w:rPr>
        <w:t xml:space="preserve">Le moteur Rolls de 6 cylindres de 40/50cv (en fait 90cv) refroidit par eau permettait une vitesse maximum de 80km/h et une autonomie de 240km. Les roues </w:t>
      </w:r>
      <w:proofErr w:type="gramStart"/>
      <w:r w:rsidRPr="007A419D">
        <w:rPr>
          <w:rFonts w:ascii="Comic Sans MS" w:hAnsi="Comic Sans MS"/>
          <w:sz w:val="20"/>
          <w:szCs w:val="20"/>
        </w:rPr>
        <w:t>arrières</w:t>
      </w:r>
      <w:proofErr w:type="gramEnd"/>
      <w:r w:rsidRPr="007A419D">
        <w:rPr>
          <w:rFonts w:ascii="Comic Sans MS" w:hAnsi="Comic Sans MS"/>
          <w:sz w:val="20"/>
          <w:szCs w:val="20"/>
        </w:rPr>
        <w:t xml:space="preserve"> du véhicule étaient entrainées par l’intermédiaire d’une boîte de vitesses et d’une transmission à cardans. La Rolls-Royce était un des véhicules les plus modernes de son époque ; outre sa tourelle révolutionnaire, elle possédait de nombreuses avancées technologiques (démarrage électrique, système d’allumage interne, lubrification par pression). Au mois de mars 1915, les 78 automitrailleuses Rolls-Royce étaient déjà livrées.</w:t>
      </w:r>
    </w:p>
    <w:p w:rsidR="001A719D" w:rsidRPr="007A419D" w:rsidRDefault="00D023F5" w:rsidP="00AF6A8B">
      <w:pPr>
        <w:spacing w:after="0" w:line="240" w:lineRule="auto"/>
        <w:rPr>
          <w:rFonts w:ascii="Comic Sans MS" w:hAnsi="Comic Sans MS"/>
          <w:sz w:val="20"/>
          <w:szCs w:val="20"/>
        </w:rPr>
      </w:pPr>
      <w:r w:rsidRPr="007A419D">
        <w:rPr>
          <w:rFonts w:ascii="Comic Sans MS" w:hAnsi="Comic Sans MS"/>
          <w:sz w:val="20"/>
          <w:szCs w:val="20"/>
        </w:rPr>
        <w:t>La Rolls-Royce équipait en 1915 six escadrons blindés. Elle fut utilisée partout : on la vit en France, en Irlande, en Belgique, en Egypte</w:t>
      </w:r>
      <w:proofErr w:type="gramStart"/>
      <w:r w:rsidRPr="007A419D">
        <w:rPr>
          <w:rFonts w:ascii="Comic Sans MS" w:hAnsi="Comic Sans MS"/>
          <w:sz w:val="20"/>
          <w:szCs w:val="20"/>
        </w:rPr>
        <w:t>,,</w:t>
      </w:r>
      <w:proofErr w:type="gramEnd"/>
      <w:r w:rsidRPr="007A419D">
        <w:rPr>
          <w:rFonts w:ascii="Comic Sans MS" w:hAnsi="Comic Sans MS"/>
          <w:sz w:val="20"/>
          <w:szCs w:val="20"/>
        </w:rPr>
        <w:t xml:space="preserve"> aux Dardanelles, en Afrique Orientale, au Moyen-Orient et jusqu’en Ukraine. Lo</w:t>
      </w:r>
      <w:r w:rsidR="001A719D" w:rsidRPr="007A419D">
        <w:rPr>
          <w:rFonts w:ascii="Comic Sans MS" w:hAnsi="Comic Sans MS"/>
          <w:sz w:val="20"/>
          <w:szCs w:val="20"/>
        </w:rPr>
        <w:t>r</w:t>
      </w:r>
      <w:r w:rsidRPr="007A419D">
        <w:rPr>
          <w:rFonts w:ascii="Comic Sans MS" w:hAnsi="Comic Sans MS"/>
          <w:sz w:val="20"/>
          <w:szCs w:val="20"/>
        </w:rPr>
        <w:t>squ’au mois d’août 1915 la Navy supprima ses unités blindées, les engins passèrent à l’Armée de Terre qui les empl</w:t>
      </w:r>
      <w:r w:rsidR="001A719D" w:rsidRPr="007A419D">
        <w:rPr>
          <w:rFonts w:ascii="Comic Sans MS" w:hAnsi="Comic Sans MS"/>
          <w:sz w:val="20"/>
          <w:szCs w:val="20"/>
        </w:rPr>
        <w:t>o</w:t>
      </w:r>
      <w:r w:rsidRPr="007A419D">
        <w:rPr>
          <w:rFonts w:ascii="Comic Sans MS" w:hAnsi="Comic Sans MS"/>
          <w:sz w:val="20"/>
          <w:szCs w:val="20"/>
        </w:rPr>
        <w:t>ya surtout</w:t>
      </w:r>
      <w:r w:rsidR="001A719D" w:rsidRPr="007A419D">
        <w:rPr>
          <w:rFonts w:ascii="Comic Sans MS" w:hAnsi="Comic Sans MS"/>
          <w:sz w:val="20"/>
          <w:szCs w:val="20"/>
        </w:rPr>
        <w:t xml:space="preserve"> par patrouille de 2, notamment dans le désert par les troupes de Lawrence d’Arabie contre les Turcs.</w:t>
      </w:r>
    </w:p>
    <w:p w:rsidR="00D023F5" w:rsidRDefault="001A719D" w:rsidP="009F384B">
      <w:pPr>
        <w:spacing w:after="0" w:line="240" w:lineRule="auto"/>
        <w:rPr>
          <w:rFonts w:ascii="Comic Sans MS" w:hAnsi="Comic Sans MS"/>
        </w:rPr>
      </w:pPr>
      <w:r w:rsidRPr="007A419D">
        <w:rPr>
          <w:rFonts w:ascii="Comic Sans MS" w:hAnsi="Comic Sans MS"/>
          <w:sz w:val="20"/>
          <w:szCs w:val="20"/>
        </w:rPr>
        <w:t>A la fin de la Grande Guerre, on construisit de nouvelles versions de la Rolls-Royce : entre autre le « 1920 Pattern Mark 1 », le « Mark 1A » et le « 1924 Pattern Mark 1 ».</w:t>
      </w:r>
      <w:r w:rsidR="00D023F5" w:rsidRPr="007A419D">
        <w:rPr>
          <w:rFonts w:ascii="Comic Sans MS" w:hAnsi="Comic Sans MS"/>
          <w:sz w:val="20"/>
          <w:szCs w:val="20"/>
        </w:rPr>
        <w:t xml:space="preserve">  </w:t>
      </w:r>
    </w:p>
    <w:p w:rsidR="009F384B" w:rsidRDefault="009F384B" w:rsidP="009F384B">
      <w:pPr>
        <w:spacing w:after="0" w:line="240" w:lineRule="auto"/>
        <w:jc w:val="center"/>
        <w:rPr>
          <w:rFonts w:ascii="Comic Sans MS" w:hAnsi="Comic Sans MS"/>
        </w:rPr>
      </w:pPr>
      <w:r>
        <w:rPr>
          <w:rFonts w:ascii="Comic Sans MS" w:hAnsi="Comic Sans MS"/>
          <w:noProof/>
          <w:lang w:eastAsia="fr-FR"/>
        </w:rPr>
        <w:drawing>
          <wp:inline distT="0" distB="0" distL="0" distR="0">
            <wp:extent cx="4184337" cy="2297151"/>
            <wp:effectExtent l="0" t="0" r="698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616" cy="2300049"/>
                    </a:xfrm>
                    <a:prstGeom prst="rect">
                      <a:avLst/>
                    </a:prstGeom>
                    <a:noFill/>
                    <a:ln>
                      <a:noFill/>
                    </a:ln>
                  </pic:spPr>
                </pic:pic>
              </a:graphicData>
            </a:graphic>
          </wp:inline>
        </w:drawing>
      </w:r>
    </w:p>
    <w:p w:rsidR="007A419D" w:rsidRDefault="007A419D" w:rsidP="009F384B">
      <w:pPr>
        <w:spacing w:line="240" w:lineRule="auto"/>
        <w:jc w:val="center"/>
        <w:rPr>
          <w:rFonts w:ascii="Comic Sans MS" w:hAnsi="Comic Sans MS"/>
        </w:rPr>
      </w:pPr>
    </w:p>
    <w:p w:rsidR="006354CA" w:rsidRDefault="009113D7" w:rsidP="009F384B">
      <w:pPr>
        <w:spacing w:line="240" w:lineRule="auto"/>
        <w:jc w:val="center"/>
        <w:rPr>
          <w:rStyle w:val="Lienhypertexte"/>
          <w:rFonts w:ascii="Comic Sans MS" w:hAnsi="Comic Sans MS"/>
          <w:b/>
          <w:color w:val="auto"/>
          <w:sz w:val="24"/>
          <w:szCs w:val="24"/>
        </w:rPr>
      </w:pPr>
      <w:hyperlink r:id="rId6" w:history="1">
        <w:r w:rsidR="006354CA" w:rsidRPr="00547777">
          <w:rPr>
            <w:rStyle w:val="Lienhypertexte"/>
            <w:rFonts w:ascii="Comic Sans MS" w:hAnsi="Comic Sans MS"/>
            <w:b/>
            <w:color w:val="auto"/>
            <w:sz w:val="24"/>
            <w:szCs w:val="24"/>
          </w:rPr>
          <w:t>retrokit.france@yahoo.fr</w:t>
        </w:r>
      </w:hyperlink>
    </w:p>
    <w:p w:rsidR="007A419D" w:rsidRPr="009F384B" w:rsidRDefault="007A419D" w:rsidP="009F384B">
      <w:pPr>
        <w:spacing w:line="240" w:lineRule="auto"/>
        <w:jc w:val="center"/>
        <w:rPr>
          <w:rFonts w:ascii="Comic Sans MS" w:hAnsi="Comic Sans MS"/>
          <w:sz w:val="24"/>
          <w:szCs w:val="24"/>
        </w:rPr>
      </w:pPr>
      <w:r>
        <w:rPr>
          <w:rStyle w:val="Lienhypertexte"/>
          <w:rFonts w:ascii="Comic Sans MS" w:hAnsi="Comic Sans MS"/>
          <w:b/>
          <w:color w:val="auto"/>
          <w:sz w:val="24"/>
          <w:szCs w:val="24"/>
        </w:rPr>
        <w:t>www.retrokit-france.fr</w:t>
      </w:r>
    </w:p>
    <w:p w:rsidR="00177002" w:rsidRPr="00547777" w:rsidRDefault="00177002" w:rsidP="006354CA">
      <w:pPr>
        <w:spacing w:after="0" w:line="240" w:lineRule="auto"/>
        <w:jc w:val="center"/>
        <w:rPr>
          <w:rFonts w:ascii="Comic Sans MS" w:hAnsi="Comic Sans MS"/>
          <w:b/>
          <w:sz w:val="24"/>
          <w:szCs w:val="24"/>
        </w:rPr>
      </w:pPr>
    </w:p>
    <w:p w:rsidR="006354CA" w:rsidRPr="00547777" w:rsidRDefault="009F384B" w:rsidP="006354CA">
      <w:pPr>
        <w:spacing w:after="0" w:line="240" w:lineRule="auto"/>
        <w:jc w:val="center"/>
        <w:rPr>
          <w:rFonts w:ascii="Comic Sans MS" w:hAnsi="Comic Sans MS"/>
          <w:b/>
          <w:sz w:val="24"/>
          <w:szCs w:val="24"/>
        </w:rPr>
      </w:pPr>
      <w:r>
        <w:rPr>
          <w:rFonts w:ascii="Comic Sans MS" w:hAnsi="Comic Sans MS"/>
          <w:b/>
          <w:noProof/>
          <w:sz w:val="24"/>
          <w:szCs w:val="24"/>
          <w:lang w:eastAsia="fr-FR"/>
        </w:rPr>
        <w:lastRenderedPageBreak/>
        <w:drawing>
          <wp:inline distT="0" distB="0" distL="0" distR="0">
            <wp:extent cx="7199630" cy="7813464"/>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9630" cy="7813464"/>
                    </a:xfrm>
                    <a:prstGeom prst="rect">
                      <a:avLst/>
                    </a:prstGeom>
                    <a:noFill/>
                    <a:ln>
                      <a:noFill/>
                    </a:ln>
                  </pic:spPr>
                </pic:pic>
              </a:graphicData>
            </a:graphic>
          </wp:inline>
        </w:drawing>
      </w:r>
    </w:p>
    <w:p w:rsidR="009F384B" w:rsidRDefault="009F384B" w:rsidP="00177002">
      <w:pPr>
        <w:spacing w:after="0" w:line="240" w:lineRule="auto"/>
        <w:rPr>
          <w:rFonts w:ascii="Comic Sans MS" w:hAnsi="Comic Sans MS"/>
          <w:b/>
          <w:sz w:val="24"/>
          <w:szCs w:val="24"/>
        </w:rPr>
      </w:pPr>
    </w:p>
    <w:p w:rsidR="00177002" w:rsidRPr="00547777" w:rsidRDefault="00177002" w:rsidP="00177002">
      <w:pPr>
        <w:spacing w:after="0" w:line="240" w:lineRule="auto"/>
        <w:rPr>
          <w:rFonts w:ascii="Comic Sans MS" w:hAnsi="Comic Sans MS"/>
          <w:sz w:val="24"/>
          <w:szCs w:val="24"/>
        </w:rPr>
      </w:pPr>
      <w:r w:rsidRPr="00547777">
        <w:rPr>
          <w:rFonts w:ascii="Comic Sans MS" w:hAnsi="Comic Sans MS"/>
          <w:b/>
          <w:sz w:val="24"/>
          <w:szCs w:val="24"/>
          <w:u w:val="single"/>
        </w:rPr>
        <w:t>Coloris et marquage :</w:t>
      </w:r>
    </w:p>
    <w:p w:rsidR="001A719D" w:rsidRDefault="001A719D" w:rsidP="00177002">
      <w:pPr>
        <w:spacing w:after="0" w:line="240" w:lineRule="auto"/>
        <w:rPr>
          <w:rFonts w:ascii="Comic Sans MS" w:hAnsi="Comic Sans MS"/>
          <w:sz w:val="24"/>
          <w:szCs w:val="24"/>
        </w:rPr>
      </w:pPr>
      <w:r>
        <w:rPr>
          <w:rFonts w:ascii="Comic Sans MS" w:hAnsi="Comic Sans MS"/>
          <w:sz w:val="24"/>
          <w:szCs w:val="24"/>
        </w:rPr>
        <w:t>Les exemplaires servant sur le front européen étaient peints en gris foncé, en vert olive ou étaient camouflés par taches jaune-crème, sable et marron foncé. Les Rolls-Royce « tropicales » étaient entièrement peintes en jaune-crème. Les pneumatiques et bandages sont de couleur gris souris ou légèrement rosâtres. Les phares étaient le plus souvent peints de la même couleur que la carrosserie (sinon couleur cuivre), la mitrailleuse et les amortisseurs sont à peindre en gris foncé. Les marchepieds en bois sont à peindre en jaune-crème.</w:t>
      </w:r>
    </w:p>
    <w:p w:rsidR="00177002" w:rsidRPr="009F384B" w:rsidRDefault="001A719D" w:rsidP="00177002">
      <w:pPr>
        <w:spacing w:after="0" w:line="240" w:lineRule="auto"/>
        <w:rPr>
          <w:rFonts w:ascii="Comfortaa" w:hAnsi="Comfortaa"/>
          <w:sz w:val="24"/>
          <w:szCs w:val="24"/>
        </w:rPr>
      </w:pPr>
      <w:r>
        <w:rPr>
          <w:rFonts w:ascii="Comic Sans MS" w:hAnsi="Comic Sans MS"/>
          <w:sz w:val="24"/>
          <w:szCs w:val="24"/>
        </w:rPr>
        <w:t>Les inscriptions « R.N.A.S. » étaient généralement peintes en rouge (sinon couleur blanche).</w:t>
      </w:r>
    </w:p>
    <w:p w:rsidR="00A25370" w:rsidRPr="00C9139A" w:rsidRDefault="00A25370" w:rsidP="009F384B">
      <w:pPr>
        <w:spacing w:line="240" w:lineRule="auto"/>
        <w:rPr>
          <w:rFonts w:ascii="Comic Sans MS" w:hAnsi="Comic Sans MS"/>
          <w:b/>
          <w:sz w:val="32"/>
          <w:szCs w:val="32"/>
          <w:u w:val="single"/>
        </w:rPr>
      </w:pPr>
    </w:p>
    <w:sectPr w:rsidR="00A25370" w:rsidRPr="00C9139A" w:rsidSect="0054777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fortaa">
    <w:panose1 w:val="020F0603070200060003"/>
    <w:charset w:val="00"/>
    <w:family w:val="swiss"/>
    <w:pitch w:val="variable"/>
    <w:sig w:usb0="A00002BF" w:usb1="50000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0"/>
    <w:rsid w:val="00031260"/>
    <w:rsid w:val="000F0869"/>
    <w:rsid w:val="00177002"/>
    <w:rsid w:val="001A719D"/>
    <w:rsid w:val="001B41F3"/>
    <w:rsid w:val="00271D2C"/>
    <w:rsid w:val="002829F2"/>
    <w:rsid w:val="002A31E8"/>
    <w:rsid w:val="00405CDA"/>
    <w:rsid w:val="00460498"/>
    <w:rsid w:val="00487F2B"/>
    <w:rsid w:val="004A221A"/>
    <w:rsid w:val="00547777"/>
    <w:rsid w:val="005574EF"/>
    <w:rsid w:val="005F0CEF"/>
    <w:rsid w:val="00616720"/>
    <w:rsid w:val="006354CA"/>
    <w:rsid w:val="006C3D60"/>
    <w:rsid w:val="006D685F"/>
    <w:rsid w:val="006F48F8"/>
    <w:rsid w:val="007A419D"/>
    <w:rsid w:val="00826760"/>
    <w:rsid w:val="009113D7"/>
    <w:rsid w:val="009D6752"/>
    <w:rsid w:val="009E1169"/>
    <w:rsid w:val="009F384B"/>
    <w:rsid w:val="00A14E1B"/>
    <w:rsid w:val="00A25370"/>
    <w:rsid w:val="00AF6A8B"/>
    <w:rsid w:val="00B32190"/>
    <w:rsid w:val="00BD5BB5"/>
    <w:rsid w:val="00C866C6"/>
    <w:rsid w:val="00C9139A"/>
    <w:rsid w:val="00CA181D"/>
    <w:rsid w:val="00CC2622"/>
    <w:rsid w:val="00D023F5"/>
    <w:rsid w:val="00D550AC"/>
    <w:rsid w:val="00DE44B6"/>
    <w:rsid w:val="00DE7D04"/>
    <w:rsid w:val="00DF24E5"/>
    <w:rsid w:val="00E21527"/>
    <w:rsid w:val="00ED0650"/>
    <w:rsid w:val="00EF4B02"/>
    <w:rsid w:val="00F37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 w:type="paragraph" w:styleId="NormalWeb">
    <w:name w:val="Normal (Web)"/>
    <w:basedOn w:val="Normal"/>
    <w:uiPriority w:val="99"/>
    <w:semiHidden/>
    <w:unhideWhenUsed/>
    <w:rsid w:val="00A14E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 w:type="paragraph" w:styleId="NormalWeb">
    <w:name w:val="Normal (Web)"/>
    <w:basedOn w:val="Normal"/>
    <w:uiPriority w:val="99"/>
    <w:semiHidden/>
    <w:unhideWhenUsed/>
    <w:rsid w:val="00A14E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trokit.france@yahoo.f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3591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4</cp:revision>
  <cp:lastPrinted>2014-04-28T14:10:00Z</cp:lastPrinted>
  <dcterms:created xsi:type="dcterms:W3CDTF">2014-04-28T14:01:00Z</dcterms:created>
  <dcterms:modified xsi:type="dcterms:W3CDTF">2014-04-28T14:15:00Z</dcterms:modified>
</cp:coreProperties>
</file>