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C2" w:rsidRPr="00C9139A" w:rsidRDefault="00C555C2"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C555C2" w:rsidRDefault="00C555C2" w:rsidP="005574EF">
      <w:pPr>
        <w:spacing w:after="0" w:line="360" w:lineRule="auto"/>
        <w:rPr>
          <w:rFonts w:ascii="Comic Sans MS" w:hAnsi="Comic Sans MS"/>
          <w:b/>
          <w:sz w:val="32"/>
          <w:szCs w:val="32"/>
        </w:rPr>
      </w:pPr>
      <w:r>
        <w:rPr>
          <w:rFonts w:ascii="Comic Sans MS" w:hAnsi="Comic Sans MS"/>
          <w:b/>
          <w:sz w:val="32"/>
          <w:szCs w:val="32"/>
        </w:rPr>
        <w:t xml:space="preserve">R72111   </w:t>
      </w:r>
      <w:r w:rsidRPr="004A221A">
        <w:rPr>
          <w:rFonts w:ascii="Comic Sans MS" w:hAnsi="Comic Sans MS"/>
          <w:b/>
          <w:sz w:val="30"/>
          <w:szCs w:val="30"/>
          <w:u w:val="single"/>
        </w:rPr>
        <w:t>Automitrailleuse Charron modèle 1906/14 ou 14/</w:t>
      </w:r>
      <w:r w:rsidRPr="00BB4315">
        <w:rPr>
          <w:rFonts w:ascii="Comic Sans MS" w:hAnsi="Comic Sans MS"/>
          <w:b/>
          <w:sz w:val="30"/>
          <w:szCs w:val="30"/>
          <w:u w:val="single"/>
        </w:rPr>
        <w:t>15</w:t>
      </w:r>
      <w:r>
        <w:rPr>
          <w:rFonts w:ascii="Comic Sans MS" w:hAnsi="Comic Sans MS"/>
          <w:b/>
          <w:sz w:val="32"/>
          <w:szCs w:val="32"/>
        </w:rPr>
        <w:t xml:space="preserve">   R72111</w:t>
      </w:r>
      <w:bookmarkStart w:id="0" w:name="_GoBack"/>
      <w:bookmarkEnd w:id="0"/>
    </w:p>
    <w:p w:rsidR="00C555C2" w:rsidRDefault="00C555C2" w:rsidP="005574EF">
      <w:pPr>
        <w:spacing w:after="0" w:line="360" w:lineRule="auto"/>
        <w:rPr>
          <w:rFonts w:ascii="Comic Sans MS" w:hAnsi="Comic Sans MS"/>
          <w:b/>
          <w:sz w:val="32"/>
          <w:szCs w:val="32"/>
        </w:rPr>
      </w:pPr>
    </w:p>
    <w:p w:rsidR="00C555C2" w:rsidRPr="005574EF" w:rsidRDefault="00C555C2" w:rsidP="004A221A">
      <w:pPr>
        <w:spacing w:after="0" w:line="240" w:lineRule="auto"/>
        <w:rPr>
          <w:rFonts w:ascii="Comic Sans MS" w:hAnsi="Comic Sans MS"/>
        </w:rPr>
      </w:pPr>
      <w:r w:rsidRPr="005574EF">
        <w:rPr>
          <w:rFonts w:ascii="Comic Sans MS" w:hAnsi="Comic Sans MS"/>
        </w:rPr>
        <w:t>En décembre 1902, au 5</w:t>
      </w:r>
      <w:r w:rsidRPr="005574EF">
        <w:rPr>
          <w:rFonts w:ascii="Comic Sans MS" w:hAnsi="Comic Sans MS"/>
          <w:vertAlign w:val="superscript"/>
        </w:rPr>
        <w:t>ème</w:t>
      </w:r>
      <w:r w:rsidRPr="005574EF">
        <w:rPr>
          <w:rFonts w:ascii="Comic Sans MS" w:hAnsi="Comic Sans MS"/>
        </w:rPr>
        <w:t xml:space="preserve"> Salon de l’Automobile et du Cycle à Paris, figurait une voiture Charron Girardot &amp; Voigt de 50cv, dont la partie arrière, protégée par un robuste blindage circulaire, contenait un affût monopole portant une mitrailleuse Hotchkiss abritée par un masque. La cavalerie française expérimenta cette automitrailleuse et demanda qu’on améliore la protection du moteur et celle du pilote.</w:t>
      </w:r>
    </w:p>
    <w:p w:rsidR="00C555C2" w:rsidRPr="005574EF" w:rsidRDefault="00C555C2" w:rsidP="00F3774D">
      <w:pPr>
        <w:spacing w:line="240" w:lineRule="auto"/>
        <w:rPr>
          <w:rFonts w:ascii="Comic Sans MS" w:hAnsi="Comic Sans MS"/>
        </w:rPr>
      </w:pPr>
      <w:r w:rsidRPr="005574EF">
        <w:rPr>
          <w:rFonts w:ascii="Comic Sans MS" w:hAnsi="Comic Sans MS"/>
        </w:rPr>
        <w:t>Par ailleurs, le lieutenant de l’Armée de Mandchourie M.A. Nakaschidze établit en 1904 un projet d’automobile blindée. Décidant de ne pas réaliser ce véhicule en Russie même, le gouvernement russe demanda à Charron, Girardot &amp; Voigt de concevoir un prototype d’après le « projet Nakaschidze ».</w:t>
      </w:r>
    </w:p>
    <w:p w:rsidR="00C555C2" w:rsidRPr="005574EF" w:rsidRDefault="00C555C2" w:rsidP="006F48F8">
      <w:pPr>
        <w:spacing w:after="0" w:line="240" w:lineRule="auto"/>
        <w:rPr>
          <w:rFonts w:ascii="Comic Sans MS" w:hAnsi="Comic Sans MS"/>
        </w:rPr>
      </w:pPr>
      <w:r w:rsidRPr="005574EF">
        <w:rPr>
          <w:rFonts w:ascii="Comic Sans MS" w:hAnsi="Comic Sans MS"/>
        </w:rPr>
        <w:t>L’entreprise française conçut alors un nouveau modèle dans son usine de Puteaux, bas é sur un châssis de voiture de tourisme de 30cv, et protégé par un blindage d’acier épais de 5 à 6mm. Le compartiment moteur était d’accès facile grâce à 3 panneaux mobiles (2 à l’avant et 2 latéraux) tandis que l’arrivée d’air se faisait à travers une grille placée à l’avant qui abritait le moteur contre les tirs ennemis.</w:t>
      </w:r>
    </w:p>
    <w:p w:rsidR="00C555C2" w:rsidRPr="005574EF" w:rsidRDefault="00C555C2" w:rsidP="005574EF">
      <w:pPr>
        <w:spacing w:line="240" w:lineRule="auto"/>
        <w:rPr>
          <w:rFonts w:ascii="Comic Sans MS" w:hAnsi="Comic Sans MS"/>
        </w:rPr>
      </w:pPr>
      <w:r w:rsidRPr="005574EF">
        <w:rPr>
          <w:rFonts w:ascii="Comic Sans MS" w:hAnsi="Comic Sans MS"/>
        </w:rPr>
        <w:t>Hors de la zone des combats, le pilote pouvait soulever le blindage protégeant le pare-brise et améliorer la visibilité latérale en abaissant 2 petits volets blindés. D’autres volets permettaient l’observation extérieure par l’équipage. La tourelle tournante profilée possédait à l’avant une large fente pour permettre le débattement de la mitrailleuse Hotchkiss modèle 1901 de 8mm. Pour le franchissement des obstacles d’une certaine largeur, l’automitrailleuse disposait de 2 profilés métalliques en « U », fixée sur les côtés et inclinés pour ne pas gêner l’ouverture de la porte.</w:t>
      </w:r>
    </w:p>
    <w:p w:rsidR="00C555C2" w:rsidRDefault="00C555C2" w:rsidP="005574EF">
      <w:pPr>
        <w:spacing w:line="240" w:lineRule="auto"/>
        <w:rPr>
          <w:rFonts w:ascii="Comic Sans MS" w:hAnsi="Comic Sans MS"/>
        </w:rPr>
      </w:pPr>
      <w:r w:rsidRPr="005574EF">
        <w:rPr>
          <w:rFonts w:ascii="Comic Sans MS" w:hAnsi="Comic Sans MS"/>
        </w:rPr>
        <w:t xml:space="preserve">Deux prototypes furent produits. Le premier fut livré à </w:t>
      </w:r>
      <w:smartTag w:uri="urn:schemas-microsoft-com:office:smarttags" w:element="PersonName">
        <w:smartTagPr>
          <w:attr w:name="ProductID" w:val="la Russie"/>
        </w:smartTagPr>
        <w:r w:rsidRPr="005574EF">
          <w:rPr>
            <w:rFonts w:ascii="Comic Sans MS" w:hAnsi="Comic Sans MS"/>
          </w:rPr>
          <w:t>la Russie</w:t>
        </w:r>
      </w:smartTag>
      <w:r w:rsidRPr="005574EF">
        <w:rPr>
          <w:rFonts w:ascii="Comic Sans MS" w:hAnsi="Comic Sans MS"/>
        </w:rPr>
        <w:t xml:space="preserve"> en 1905. Il effectua des essais de mobilité et de tir sur l’itinéraire St-Petersburg-Orianonbaum-Wenki et participa aux manœuvres d’été de Krasnoie-Sélo en juillet 1906. Le 2</w:t>
      </w:r>
      <w:r w:rsidRPr="005574EF">
        <w:rPr>
          <w:rFonts w:ascii="Comic Sans MS" w:hAnsi="Comic Sans MS"/>
          <w:vertAlign w:val="superscript"/>
        </w:rPr>
        <w:t>ème</w:t>
      </w:r>
      <w:r w:rsidRPr="005574EF">
        <w:rPr>
          <w:rFonts w:ascii="Comic Sans MS" w:hAnsi="Comic Sans MS"/>
        </w:rPr>
        <w:t xml:space="preserve"> prototype fut expérimenté en automne 1906 par l’armée française lors des manœuvres du 4</w:t>
      </w:r>
      <w:r w:rsidRPr="005574EF">
        <w:rPr>
          <w:rFonts w:ascii="Comic Sans MS" w:hAnsi="Comic Sans MS"/>
          <w:vertAlign w:val="superscript"/>
        </w:rPr>
        <w:t>ème</w:t>
      </w:r>
      <w:r w:rsidRPr="005574EF">
        <w:rPr>
          <w:rFonts w:ascii="Comic Sans MS" w:hAnsi="Comic Sans MS"/>
        </w:rPr>
        <w:t xml:space="preserve"> Corps d’Armée de Beauce. </w:t>
      </w:r>
      <w:smartTag w:uri="urn:schemas-microsoft-com:office:smarttags" w:element="PersonName">
        <w:smartTagPr>
          <w:attr w:name="ProductID" w:val="la Russie"/>
        </w:smartTagPr>
        <w:r w:rsidRPr="005574EF">
          <w:rPr>
            <w:rFonts w:ascii="Comic Sans MS" w:hAnsi="Comic Sans MS"/>
          </w:rPr>
          <w:t>La Russie</w:t>
        </w:r>
      </w:smartTag>
      <w:r w:rsidRPr="005574EF">
        <w:rPr>
          <w:rFonts w:ascii="Comic Sans MS" w:hAnsi="Comic Sans MS"/>
        </w:rPr>
        <w:t xml:space="preserve"> commanda une série de Charron, Girardot &amp; Voigt pour sa police (36 véhicules d’après l’illustration, que 12 selon Le Petit Parisien). Le gouvernement allemand saisit à la douane d’Eydtkunen 2 Charron destinées à </w:t>
      </w:r>
      <w:smartTag w:uri="urn:schemas-microsoft-com:office:smarttags" w:element="PersonName">
        <w:smartTagPr>
          <w:attr w:name="ProductID" w:val="la Russie. Il"/>
        </w:smartTagPr>
        <w:r w:rsidRPr="005574EF">
          <w:rPr>
            <w:rFonts w:ascii="Comic Sans MS" w:hAnsi="Comic Sans MS"/>
          </w:rPr>
          <w:t>la Russie. Il</w:t>
        </w:r>
      </w:smartTag>
      <w:r w:rsidRPr="005574EF">
        <w:rPr>
          <w:rFonts w:ascii="Comic Sans MS" w:hAnsi="Comic Sans MS"/>
        </w:rPr>
        <w:t xml:space="preserve"> expérimentera ces 2 engins lors des manœuvres de la 5</w:t>
      </w:r>
      <w:r w:rsidRPr="005574EF">
        <w:rPr>
          <w:rFonts w:ascii="Comic Sans MS" w:hAnsi="Comic Sans MS"/>
          <w:vertAlign w:val="superscript"/>
        </w:rPr>
        <w:t>ème</w:t>
      </w:r>
      <w:r w:rsidRPr="005574EF">
        <w:rPr>
          <w:rFonts w:ascii="Comic Sans MS" w:hAnsi="Comic Sans MS"/>
        </w:rPr>
        <w:t xml:space="preserve"> Brigade de </w:t>
      </w:r>
      <w:smartTag w:uri="urn:schemas-microsoft-com:office:smarttags" w:element="PersonName">
        <w:smartTagPr>
          <w:attr w:name="ProductID" w:val="la Garde"/>
        </w:smartTagPr>
        <w:r w:rsidRPr="005574EF">
          <w:rPr>
            <w:rFonts w:ascii="Comic Sans MS" w:hAnsi="Comic Sans MS"/>
          </w:rPr>
          <w:t>la Garde</w:t>
        </w:r>
      </w:smartTag>
      <w:r w:rsidRPr="005574EF">
        <w:rPr>
          <w:rFonts w:ascii="Comic Sans MS" w:hAnsi="Comic Sans MS"/>
        </w:rPr>
        <w:t xml:space="preserve"> impériale allemande en 1909.</w:t>
      </w:r>
    </w:p>
    <w:p w:rsidR="00C555C2" w:rsidRDefault="00C555C2" w:rsidP="005574EF">
      <w:pPr>
        <w:spacing w:line="240" w:lineRule="auto"/>
        <w:rPr>
          <w:rFonts w:ascii="Comic Sans MS" w:hAnsi="Comic Sans MS"/>
        </w:rPr>
      </w:pPr>
      <w:smartTag w:uri="urn:schemas-microsoft-com:office:smarttags" w:element="PersonName">
        <w:smartTagPr>
          <w:attr w:name="ProductID" w:val="La Charron"/>
        </w:smartTagPr>
        <w:r>
          <w:rPr>
            <w:rFonts w:ascii="Comic Sans MS" w:hAnsi="Comic Sans MS"/>
          </w:rPr>
          <w:t>La Charron</w:t>
        </w:r>
      </w:smartTag>
      <w:r>
        <w:rPr>
          <w:rFonts w:ascii="Comic Sans MS" w:hAnsi="Comic Sans MS"/>
        </w:rPr>
        <w:t xml:space="preserve">, Girardot &amp; Voigt atteignait 45km/h sur route et pouvait traverser des gués de 60cm. </w:t>
      </w:r>
      <w:smartTag w:uri="urn:schemas-microsoft-com:office:smarttags" w:element="metricconverter">
        <w:smartTagPr>
          <w:attr w:name="ProductID" w:val="120 litres"/>
        </w:smartTagPr>
        <w:r>
          <w:rPr>
            <w:rFonts w:ascii="Comic Sans MS" w:hAnsi="Comic Sans MS"/>
          </w:rPr>
          <w:t>120 litres</w:t>
        </w:r>
      </w:smartTag>
      <w:r>
        <w:rPr>
          <w:rFonts w:ascii="Comic Sans MS" w:hAnsi="Comic Sans MS"/>
        </w:rPr>
        <w:t xml:space="preserve"> d’essence et 60 d’huile étaient contenus dans 2 réservoirs permettant à </w:t>
      </w:r>
      <w:smartTag w:uri="urn:schemas-microsoft-com:office:smarttags" w:element="PersonName">
        <w:smartTagPr>
          <w:attr w:name="ProductID" w:val="La Charron"/>
        </w:smartTagPr>
        <w:r>
          <w:rPr>
            <w:rFonts w:ascii="Comic Sans MS" w:hAnsi="Comic Sans MS"/>
          </w:rPr>
          <w:t>la Charron</w:t>
        </w:r>
      </w:smartTag>
      <w:r>
        <w:rPr>
          <w:rFonts w:ascii="Comic Sans MS" w:hAnsi="Comic Sans MS"/>
        </w:rPr>
        <w:t xml:space="preserve"> une autonomie de 600km. Elle était équipée d’un phare de route et d’un phare de combat protégé. Son seul défaut, à l’époque il n’était pas facile d’y remédier, était la mise en route de l’extérieur, ce qui, en cas d’arrêt du moteur, obligeait le conducteur à s’exposer au tir ennemi pour repartir. Son prix était de  80000 Francs.</w:t>
      </w:r>
    </w:p>
    <w:p w:rsidR="00C555C2" w:rsidRDefault="00C555C2" w:rsidP="005574EF">
      <w:pPr>
        <w:spacing w:line="240" w:lineRule="auto"/>
        <w:rPr>
          <w:rFonts w:ascii="Comic Sans MS" w:hAnsi="Comic Sans MS"/>
        </w:rPr>
      </w:pPr>
      <w:r>
        <w:rPr>
          <w:rFonts w:ascii="Comic Sans MS" w:hAnsi="Comic Sans MS"/>
        </w:rPr>
        <w:t xml:space="preserve">A la déclaration de la guerre, le dernier exemplaire d’une série de 10 destinée à </w:t>
      </w:r>
      <w:smartTag w:uri="urn:schemas-microsoft-com:office:smarttags" w:element="PersonName">
        <w:smartTagPr>
          <w:attr w:name="ProductID" w:val="la Russie"/>
        </w:smartTagPr>
        <w:r>
          <w:rPr>
            <w:rFonts w:ascii="Comic Sans MS" w:hAnsi="Comic Sans MS"/>
          </w:rPr>
          <w:t>la Russie</w:t>
        </w:r>
      </w:smartTag>
      <w:r>
        <w:rPr>
          <w:rFonts w:ascii="Comic Sans MS" w:hAnsi="Comic Sans MS"/>
        </w:rPr>
        <w:t xml:space="preserve">, fut réquisitionné par l’armée française et envoyé à une des divisions du Corps de Cavalerie Sordet, sous les ordres du sous-lieutenant Moineau. Ce dernier fut tué avec toute sa section à Nampcel dans l’Oise le     17 septembre 1914. </w:t>
      </w:r>
      <w:smartTag w:uri="urn:schemas-microsoft-com:office:smarttags" w:element="PersonName">
        <w:smartTagPr>
          <w:attr w:name="ProductID" w:val="La Charron"/>
        </w:smartTagPr>
        <w:r>
          <w:rPr>
            <w:rFonts w:ascii="Comic Sans MS" w:hAnsi="Comic Sans MS"/>
          </w:rPr>
          <w:t>La Charron</w:t>
        </w:r>
      </w:smartTag>
      <w:r>
        <w:rPr>
          <w:rFonts w:ascii="Comic Sans MS" w:hAnsi="Comic Sans MS"/>
        </w:rPr>
        <w:t xml:space="preserve"> fut retrouvée le 20 avril 1915 comme véhicule d’instruction. </w:t>
      </w:r>
    </w:p>
    <w:p w:rsidR="00C555C2" w:rsidRDefault="00C555C2" w:rsidP="005574EF">
      <w:pPr>
        <w:spacing w:line="240" w:lineRule="auto"/>
        <w:rPr>
          <w:rFonts w:ascii="Comic Sans MS" w:hAnsi="Comic Sans MS"/>
          <w:sz w:val="24"/>
          <w:szCs w:val="24"/>
        </w:rPr>
      </w:pPr>
      <w:r>
        <w:rPr>
          <w:rFonts w:ascii="Comic Sans MS" w:hAnsi="Comic Sans MS"/>
        </w:rPr>
        <w:t>Il est à noter que l’on trouve la trace de l’achat de 3 Charron supplémentaires en novembre 1914.</w:t>
      </w:r>
    </w:p>
    <w:p w:rsidR="00C555C2" w:rsidRDefault="00C555C2" w:rsidP="00F3774D">
      <w:pPr>
        <w:spacing w:line="240" w:lineRule="auto"/>
        <w:rPr>
          <w:rFonts w:ascii="Comic Sans MS" w:hAnsi="Comic Sans MS"/>
          <w:sz w:val="24"/>
          <w:szCs w:val="24"/>
        </w:rPr>
      </w:pPr>
      <w:r>
        <w:rPr>
          <w:rFonts w:ascii="Comic Sans MS" w:hAnsi="Comic Sans MS"/>
          <w:sz w:val="24"/>
          <w:szCs w:val="24"/>
        </w:rPr>
        <w:t xml:space="preserve">  </w:t>
      </w:r>
    </w:p>
    <w:p w:rsidR="00C555C2" w:rsidRPr="00BB4315" w:rsidRDefault="00C555C2" w:rsidP="00BB4315">
      <w:pPr>
        <w:spacing w:after="0" w:line="240" w:lineRule="auto"/>
        <w:jc w:val="center"/>
        <w:rPr>
          <w:rFonts w:ascii="Comic Sans MS" w:hAnsi="Comic Sans MS"/>
          <w:b/>
          <w:sz w:val="24"/>
          <w:szCs w:val="24"/>
          <w:u w:val="single"/>
        </w:rPr>
      </w:pPr>
      <w:r>
        <w:rPr>
          <w:rFonts w:ascii="Comic Sans MS" w:hAnsi="Comic Sans MS"/>
          <w:b/>
          <w:sz w:val="24"/>
          <w:szCs w:val="24"/>
          <w:u w:val="single"/>
        </w:rPr>
        <w:t>www.retrokit-france.fr</w:t>
      </w:r>
    </w:p>
    <w:p w:rsidR="00C555C2" w:rsidRDefault="00C555C2" w:rsidP="00DE7D04">
      <w:pPr>
        <w:spacing w:after="0" w:line="240" w:lineRule="auto"/>
        <w:jc w:val="center"/>
        <w:rPr>
          <w:rFonts w:ascii="Comic Sans MS" w:hAnsi="Comic Sans MS"/>
          <w:b/>
          <w:sz w:val="24"/>
          <w:szCs w:val="24"/>
        </w:rPr>
      </w:pPr>
      <w:hyperlink r:id="rId4" w:history="1">
        <w:r w:rsidRPr="006354CA">
          <w:rPr>
            <w:rStyle w:val="Hyperlink"/>
            <w:rFonts w:ascii="Comic Sans MS" w:hAnsi="Comic Sans MS"/>
            <w:b/>
            <w:color w:val="auto"/>
            <w:sz w:val="24"/>
            <w:szCs w:val="24"/>
          </w:rPr>
          <w:t>retrokit.france@yahoo.fr</w:t>
        </w:r>
      </w:hyperlink>
    </w:p>
    <w:p w:rsidR="00C555C2" w:rsidRPr="006354CA" w:rsidRDefault="00C555C2" w:rsidP="006354CA">
      <w:pPr>
        <w:spacing w:after="0" w:line="240" w:lineRule="auto"/>
        <w:jc w:val="center"/>
        <w:rPr>
          <w:rFonts w:ascii="Comic Sans MS" w:hAnsi="Comic Sans MS"/>
          <w:b/>
          <w:sz w:val="24"/>
          <w:szCs w:val="24"/>
        </w:rPr>
      </w:pPr>
      <w:r w:rsidRPr="00600622">
        <w:rPr>
          <w:rFonts w:ascii="Comic Sans MS" w:hAnsi="Comic Sans MS"/>
          <w:b/>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531pt;height:352.5pt;visibility:visible">
            <v:imagedata r:id="rId5" o:title=""/>
          </v:shape>
        </w:pict>
      </w:r>
    </w:p>
    <w:p w:rsidR="00C555C2" w:rsidRDefault="00C555C2" w:rsidP="006354CA">
      <w:pPr>
        <w:spacing w:after="0" w:line="240" w:lineRule="auto"/>
        <w:jc w:val="center"/>
        <w:rPr>
          <w:rFonts w:ascii="Comic Sans MS" w:hAnsi="Comic Sans MS"/>
          <w:b/>
          <w:sz w:val="24"/>
          <w:szCs w:val="24"/>
        </w:rPr>
      </w:pPr>
    </w:p>
    <w:p w:rsidR="00C555C2" w:rsidRDefault="00C555C2" w:rsidP="00177002">
      <w:pPr>
        <w:spacing w:after="0" w:line="240" w:lineRule="auto"/>
        <w:rPr>
          <w:rFonts w:ascii="Comic Sans MS" w:hAnsi="Comic Sans MS"/>
          <w:b/>
          <w:sz w:val="24"/>
          <w:szCs w:val="24"/>
        </w:rPr>
      </w:pPr>
    </w:p>
    <w:p w:rsidR="00C555C2" w:rsidRDefault="00C555C2" w:rsidP="00177002">
      <w:pPr>
        <w:spacing w:after="0" w:line="240" w:lineRule="auto"/>
        <w:rPr>
          <w:rFonts w:ascii="Comic Sans MS" w:hAnsi="Comic Sans MS"/>
          <w:b/>
          <w:sz w:val="24"/>
          <w:szCs w:val="24"/>
        </w:rPr>
      </w:pPr>
    </w:p>
    <w:p w:rsidR="00C555C2" w:rsidRDefault="00C555C2" w:rsidP="00177002">
      <w:pPr>
        <w:spacing w:after="0" w:line="240" w:lineRule="auto"/>
        <w:rPr>
          <w:rFonts w:ascii="Comic Sans MS" w:hAnsi="Comic Sans MS"/>
          <w:b/>
          <w:sz w:val="24"/>
          <w:szCs w:val="24"/>
        </w:rPr>
      </w:pPr>
    </w:p>
    <w:p w:rsidR="00C555C2" w:rsidRDefault="00C555C2" w:rsidP="00177002">
      <w:pPr>
        <w:spacing w:after="0" w:line="240" w:lineRule="auto"/>
        <w:rPr>
          <w:rFonts w:ascii="Comic Sans MS" w:hAnsi="Comic Sans MS"/>
          <w:sz w:val="24"/>
          <w:szCs w:val="24"/>
        </w:rPr>
      </w:pPr>
      <w:r>
        <w:rPr>
          <w:rFonts w:ascii="Comic Sans MS" w:hAnsi="Comic Sans MS"/>
          <w:b/>
          <w:sz w:val="24"/>
          <w:szCs w:val="24"/>
          <w:u w:val="single"/>
        </w:rPr>
        <w:t>Coloris et marquage :</w:t>
      </w:r>
    </w:p>
    <w:p w:rsidR="00C555C2" w:rsidRDefault="00C555C2" w:rsidP="00177002">
      <w:pPr>
        <w:spacing w:after="0" w:line="240" w:lineRule="auto"/>
        <w:rPr>
          <w:rFonts w:ascii="Comic Sans MS" w:hAnsi="Comic Sans MS"/>
          <w:sz w:val="24"/>
          <w:szCs w:val="24"/>
        </w:rPr>
      </w:pPr>
      <w:r>
        <w:rPr>
          <w:rFonts w:ascii="Comic Sans MS" w:hAnsi="Comic Sans MS"/>
          <w:sz w:val="24"/>
          <w:szCs w:val="24"/>
        </w:rPr>
        <w:t xml:space="preserve">Le prototype et </w:t>
      </w:r>
      <w:smartTag w:uri="urn:schemas-microsoft-com:office:smarttags" w:element="PersonName">
        <w:smartTagPr>
          <w:attr w:name="ProductID" w:val="la C.G"/>
        </w:smartTagPr>
        <w:r>
          <w:rPr>
            <w:rFonts w:ascii="Comic Sans MS" w:hAnsi="Comic Sans MS"/>
            <w:sz w:val="24"/>
            <w:szCs w:val="24"/>
          </w:rPr>
          <w:t>la C.G</w:t>
        </w:r>
      </w:smartTag>
      <w:r>
        <w:rPr>
          <w:rFonts w:ascii="Comic Sans MS" w:hAnsi="Comic Sans MS"/>
          <w:sz w:val="24"/>
          <w:szCs w:val="24"/>
        </w:rPr>
        <w:t xml:space="preserve"> &amp; V. participant aux manœuvres de 1906 en Beauce sont peints en kaki clair « toile mouillée ». Les véhicules destinés à </w:t>
      </w:r>
      <w:smartTag w:uri="urn:schemas-microsoft-com:office:smarttags" w:element="PersonName">
        <w:smartTagPr>
          <w:attr w:name="ProductID" w:val="la Russie"/>
        </w:smartTagPr>
        <w:r>
          <w:rPr>
            <w:rFonts w:ascii="Comic Sans MS" w:hAnsi="Comic Sans MS"/>
            <w:sz w:val="24"/>
            <w:szCs w:val="24"/>
          </w:rPr>
          <w:t>la Russie</w:t>
        </w:r>
      </w:smartTag>
      <w:r>
        <w:rPr>
          <w:rFonts w:ascii="Comic Sans MS" w:hAnsi="Comic Sans MS"/>
          <w:sz w:val="24"/>
          <w:szCs w:val="24"/>
        </w:rPr>
        <w:t xml:space="preserve"> sont peints en brun chocolat russe. Les pneumatiques et bandages sont à peindre en gris souris ou légèrement rosâtre, à moins qu’ils n’apparaissent réellement noirs sur la photo. Le projecteur extérieur a une couleur cuivre et la mitrailleuse une couleur gris métallique. Les inscriptions relevées sur quelques Charron sont de couleur blanche. </w:t>
      </w:r>
    </w:p>
    <w:p w:rsidR="00C555C2" w:rsidRDefault="00C555C2" w:rsidP="00177002">
      <w:pPr>
        <w:spacing w:after="0" w:line="240" w:lineRule="auto"/>
        <w:rPr>
          <w:rFonts w:ascii="Comic Sans MS" w:hAnsi="Comic Sans MS"/>
          <w:sz w:val="24"/>
          <w:szCs w:val="24"/>
        </w:rPr>
      </w:pPr>
    </w:p>
    <w:p w:rsidR="00C555C2" w:rsidRDefault="00C555C2" w:rsidP="00F3774D">
      <w:pPr>
        <w:spacing w:after="0" w:line="240" w:lineRule="auto"/>
        <w:rPr>
          <w:rFonts w:ascii="Chaucer" w:hAnsi="Chaucer"/>
          <w:sz w:val="20"/>
          <w:szCs w:val="20"/>
        </w:rPr>
      </w:pPr>
    </w:p>
    <w:p w:rsidR="00C555C2" w:rsidRDefault="00C555C2" w:rsidP="00D550AC">
      <w:pPr>
        <w:spacing w:line="240" w:lineRule="auto"/>
        <w:contextualSpacing/>
        <w:rPr>
          <w:rFonts w:ascii="Chaucer" w:hAnsi="Chaucer"/>
          <w:sz w:val="20"/>
          <w:szCs w:val="20"/>
        </w:rPr>
      </w:pPr>
    </w:p>
    <w:p w:rsidR="00C555C2" w:rsidRPr="00D550AC" w:rsidRDefault="00C555C2" w:rsidP="00D550AC">
      <w:pPr>
        <w:spacing w:line="240" w:lineRule="auto"/>
        <w:contextualSpacing/>
        <w:rPr>
          <w:rFonts w:ascii="Chaucer" w:hAnsi="Chaucer"/>
          <w:sz w:val="20"/>
          <w:szCs w:val="20"/>
        </w:rPr>
      </w:pPr>
    </w:p>
    <w:p w:rsidR="00C555C2" w:rsidRPr="00D550AC" w:rsidRDefault="00C555C2" w:rsidP="00D550AC">
      <w:pPr>
        <w:spacing w:line="240" w:lineRule="auto"/>
        <w:contextualSpacing/>
        <w:rPr>
          <w:rFonts w:ascii="Tubular" w:hAnsi="Tubular" w:cs="Arial"/>
          <w:sz w:val="20"/>
          <w:szCs w:val="20"/>
        </w:rPr>
      </w:pPr>
    </w:p>
    <w:p w:rsidR="00C555C2" w:rsidRPr="00C9139A" w:rsidRDefault="00C555C2" w:rsidP="00C9139A">
      <w:pPr>
        <w:spacing w:line="240" w:lineRule="auto"/>
        <w:jc w:val="center"/>
        <w:rPr>
          <w:rFonts w:ascii="Comic Sans MS" w:hAnsi="Comic Sans MS"/>
          <w:b/>
          <w:sz w:val="32"/>
          <w:szCs w:val="32"/>
          <w:u w:val="single"/>
        </w:rPr>
      </w:pPr>
    </w:p>
    <w:sectPr w:rsidR="00C555C2" w:rsidRPr="00C9139A" w:rsidSect="00177002">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Tub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370"/>
    <w:rsid w:val="00031260"/>
    <w:rsid w:val="000F0869"/>
    <w:rsid w:val="00177002"/>
    <w:rsid w:val="001B41F3"/>
    <w:rsid w:val="00271D2C"/>
    <w:rsid w:val="002829F2"/>
    <w:rsid w:val="00405CDA"/>
    <w:rsid w:val="00452ABB"/>
    <w:rsid w:val="00460498"/>
    <w:rsid w:val="00487F2B"/>
    <w:rsid w:val="004A221A"/>
    <w:rsid w:val="005574EF"/>
    <w:rsid w:val="005F0CEF"/>
    <w:rsid w:val="00600622"/>
    <w:rsid w:val="00616720"/>
    <w:rsid w:val="006354CA"/>
    <w:rsid w:val="006C3D60"/>
    <w:rsid w:val="006D685F"/>
    <w:rsid w:val="006F48F8"/>
    <w:rsid w:val="00826760"/>
    <w:rsid w:val="009D6752"/>
    <w:rsid w:val="009E1169"/>
    <w:rsid w:val="00A14E1B"/>
    <w:rsid w:val="00A25370"/>
    <w:rsid w:val="00A77F31"/>
    <w:rsid w:val="00B32190"/>
    <w:rsid w:val="00BB4315"/>
    <w:rsid w:val="00C555C2"/>
    <w:rsid w:val="00C866C6"/>
    <w:rsid w:val="00C9139A"/>
    <w:rsid w:val="00CA181D"/>
    <w:rsid w:val="00CC2622"/>
    <w:rsid w:val="00D550AC"/>
    <w:rsid w:val="00DE44B6"/>
    <w:rsid w:val="00DE7D04"/>
    <w:rsid w:val="00DF24E5"/>
    <w:rsid w:val="00E21527"/>
    <w:rsid w:val="00ED0650"/>
    <w:rsid w:val="00EF4B02"/>
    <w:rsid w:val="00F3774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4E5"/>
    <w:rPr>
      <w:rFonts w:cs="Times New Roman"/>
      <w:color w:val="0000FF"/>
      <w:u w:val="single"/>
    </w:rPr>
  </w:style>
  <w:style w:type="paragraph" w:styleId="BalloonText">
    <w:name w:val="Balloon Text"/>
    <w:basedOn w:val="Normal"/>
    <w:link w:val="BalloonTextChar"/>
    <w:uiPriority w:val="99"/>
    <w:semiHidden/>
    <w:rsid w:val="00DF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E5"/>
    <w:rPr>
      <w:rFonts w:ascii="Tahoma" w:hAnsi="Tahoma" w:cs="Tahoma"/>
      <w:sz w:val="16"/>
      <w:szCs w:val="16"/>
    </w:rPr>
  </w:style>
  <w:style w:type="paragraph" w:styleId="NormalWeb">
    <w:name w:val="Normal (Web)"/>
    <w:basedOn w:val="Normal"/>
    <w:uiPriority w:val="99"/>
    <w:semiHidden/>
    <w:rsid w:val="00A14E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71115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634</Words>
  <Characters>3489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4</cp:revision>
  <cp:lastPrinted>2012-10-24T14:19:00Z</cp:lastPrinted>
  <dcterms:created xsi:type="dcterms:W3CDTF">2014-03-27T17:45:00Z</dcterms:created>
  <dcterms:modified xsi:type="dcterms:W3CDTF">2014-08-13T12:37:00Z</dcterms:modified>
</cp:coreProperties>
</file>